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C4AE4">
      <w:pPr>
        <w:pStyle w:val="2"/>
        <w:bidi w:val="0"/>
        <w:jc w:val="center"/>
        <w:rPr>
          <w:rFonts w:hint="eastAsia"/>
          <w:lang w:val="en-US" w:eastAsia="zh-CN"/>
        </w:rPr>
      </w:pPr>
      <w:r>
        <w:rPr>
          <w:rFonts w:hint="eastAsia"/>
          <w:lang w:val="en-US" w:eastAsia="zh-CN"/>
        </w:rPr>
        <w:t>2024年高级职称评选主要材料预公示表</w:t>
      </w:r>
    </w:p>
    <w:tbl>
      <w:tblPr>
        <w:tblStyle w:val="8"/>
        <w:tblW w:w="975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695"/>
        <w:gridCol w:w="1556"/>
        <w:gridCol w:w="1626"/>
        <w:gridCol w:w="1626"/>
        <w:gridCol w:w="1626"/>
        <w:gridCol w:w="1629"/>
      </w:tblGrid>
      <w:tr w14:paraId="5BFB4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5" w:hRule="atLeast"/>
        </w:trPr>
        <w:tc>
          <w:tcPr>
            <w:tcW w:w="1695" w:type="dxa"/>
            <w:noWrap w:val="0"/>
            <w:vAlign w:val="center"/>
          </w:tcPr>
          <w:p w14:paraId="7396771B">
            <w:pPr>
              <w:snapToGrid w:val="0"/>
              <w:spacing w:line="300" w:lineRule="exact"/>
              <w:jc w:val="center"/>
              <w:rPr>
                <w:color w:val="000000"/>
                <w:sz w:val="24"/>
              </w:rPr>
            </w:pPr>
            <w:r>
              <w:rPr>
                <w:rFonts w:hAnsi="宋体"/>
                <w:color w:val="000000"/>
                <w:sz w:val="24"/>
              </w:rPr>
              <w:t>姓    名</w:t>
            </w:r>
          </w:p>
        </w:tc>
        <w:tc>
          <w:tcPr>
            <w:tcW w:w="1556" w:type="dxa"/>
            <w:noWrap w:val="0"/>
            <w:vAlign w:val="center"/>
          </w:tcPr>
          <w:p w14:paraId="72AF05C3">
            <w:pPr>
              <w:snapToGrid w:val="0"/>
              <w:spacing w:line="300" w:lineRule="exact"/>
              <w:jc w:val="center"/>
              <w:rPr>
                <w:rFonts w:hint="default" w:eastAsia="宋体"/>
                <w:color w:val="000000"/>
                <w:sz w:val="24"/>
                <w:lang w:val="en-US" w:eastAsia="zh-CN"/>
              </w:rPr>
            </w:pPr>
            <w:r>
              <w:rPr>
                <w:rFonts w:hint="eastAsia"/>
                <w:color w:val="000000"/>
                <w:sz w:val="24"/>
                <w:lang w:val="en-US" w:eastAsia="zh-CN"/>
              </w:rPr>
              <w:t>胡晓清</w:t>
            </w:r>
          </w:p>
        </w:tc>
        <w:tc>
          <w:tcPr>
            <w:tcW w:w="1626" w:type="dxa"/>
            <w:noWrap w:val="0"/>
            <w:vAlign w:val="center"/>
          </w:tcPr>
          <w:p w14:paraId="17A6B0FC">
            <w:pPr>
              <w:snapToGrid w:val="0"/>
              <w:spacing w:line="300" w:lineRule="exact"/>
              <w:jc w:val="center"/>
              <w:rPr>
                <w:rFonts w:hint="default" w:eastAsia="宋体"/>
                <w:color w:val="000000"/>
                <w:sz w:val="24"/>
                <w:lang w:val="en-US" w:eastAsia="zh-CN"/>
              </w:rPr>
            </w:pPr>
            <w:r>
              <w:rPr>
                <w:rFonts w:hAnsi="宋体"/>
                <w:color w:val="000000"/>
                <w:sz w:val="24"/>
              </w:rPr>
              <w:t xml:space="preserve">性 </w:t>
            </w:r>
            <w:r>
              <w:rPr>
                <w:rFonts w:hint="eastAsia" w:hAnsi="宋体"/>
                <w:color w:val="000000"/>
                <w:sz w:val="24"/>
                <w:lang w:val="en-US" w:eastAsia="zh-CN"/>
              </w:rPr>
              <w:t xml:space="preserve">  </w:t>
            </w:r>
            <w:r>
              <w:rPr>
                <w:rFonts w:hAnsi="宋体"/>
                <w:color w:val="000000"/>
                <w:sz w:val="24"/>
              </w:rPr>
              <w:t xml:space="preserve"> 别</w:t>
            </w:r>
          </w:p>
        </w:tc>
        <w:tc>
          <w:tcPr>
            <w:tcW w:w="1626" w:type="dxa"/>
            <w:noWrap w:val="0"/>
            <w:vAlign w:val="center"/>
          </w:tcPr>
          <w:p w14:paraId="4950F0A7">
            <w:pPr>
              <w:snapToGrid w:val="0"/>
              <w:spacing w:line="300" w:lineRule="exact"/>
              <w:jc w:val="center"/>
              <w:rPr>
                <w:rFonts w:hint="eastAsia" w:eastAsia="宋体"/>
                <w:b w:val="0"/>
                <w:bCs w:val="0"/>
                <w:color w:val="000000"/>
                <w:sz w:val="24"/>
                <w:lang w:val="en-US" w:eastAsia="zh-CN"/>
              </w:rPr>
            </w:pPr>
            <w:r>
              <w:rPr>
                <w:rFonts w:hint="eastAsia"/>
                <w:b w:val="0"/>
                <w:bCs w:val="0"/>
                <w:color w:val="000000"/>
                <w:sz w:val="24"/>
                <w:lang w:val="en-US" w:eastAsia="zh-CN"/>
              </w:rPr>
              <w:t>女</w:t>
            </w:r>
          </w:p>
        </w:tc>
        <w:tc>
          <w:tcPr>
            <w:tcW w:w="1626" w:type="dxa"/>
            <w:noWrap w:val="0"/>
            <w:vAlign w:val="center"/>
          </w:tcPr>
          <w:p w14:paraId="6F9B59E6">
            <w:pPr>
              <w:snapToGrid w:val="0"/>
              <w:spacing w:line="300" w:lineRule="exact"/>
              <w:jc w:val="center"/>
              <w:rPr>
                <w:b/>
                <w:bCs/>
                <w:color w:val="000000"/>
                <w:sz w:val="21"/>
                <w:szCs w:val="21"/>
              </w:rPr>
            </w:pPr>
            <w:r>
              <w:rPr>
                <w:rFonts w:hAnsi="宋体"/>
                <w:color w:val="000000"/>
                <w:sz w:val="24"/>
              </w:rPr>
              <w:t>出生年月</w:t>
            </w:r>
          </w:p>
        </w:tc>
        <w:tc>
          <w:tcPr>
            <w:tcW w:w="1629" w:type="dxa"/>
            <w:noWrap w:val="0"/>
            <w:vAlign w:val="center"/>
          </w:tcPr>
          <w:p w14:paraId="1B94176D">
            <w:pPr>
              <w:snapToGrid w:val="0"/>
              <w:spacing w:line="300" w:lineRule="exact"/>
              <w:jc w:val="center"/>
              <w:rPr>
                <w:rFonts w:hint="default" w:hAnsi="宋体" w:eastAsia="宋体"/>
                <w:color w:val="000000"/>
                <w:sz w:val="21"/>
                <w:szCs w:val="21"/>
                <w:lang w:val="en-US" w:eastAsia="zh-CN"/>
              </w:rPr>
            </w:pPr>
            <w:r>
              <w:rPr>
                <w:rFonts w:hint="eastAsia" w:hAnsi="宋体"/>
                <w:color w:val="000000"/>
                <w:sz w:val="21"/>
                <w:szCs w:val="21"/>
                <w:lang w:val="en-US" w:eastAsia="zh-CN"/>
              </w:rPr>
              <w:t>1989年4月</w:t>
            </w:r>
          </w:p>
        </w:tc>
      </w:tr>
      <w:tr w14:paraId="21379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6" w:hRule="atLeast"/>
        </w:trPr>
        <w:tc>
          <w:tcPr>
            <w:tcW w:w="1695" w:type="dxa"/>
            <w:noWrap w:val="0"/>
            <w:vAlign w:val="center"/>
          </w:tcPr>
          <w:p w14:paraId="7D798F44">
            <w:pPr>
              <w:snapToGrid w:val="0"/>
              <w:spacing w:line="300" w:lineRule="exact"/>
              <w:jc w:val="center"/>
              <w:rPr>
                <w:rFonts w:hAnsi="宋体"/>
                <w:color w:val="000000"/>
                <w:sz w:val="24"/>
              </w:rPr>
            </w:pPr>
            <w:r>
              <w:rPr>
                <w:rFonts w:hint="eastAsia"/>
                <w:color w:val="000000"/>
                <w:sz w:val="24"/>
                <w:lang w:val="en-US" w:eastAsia="zh-CN"/>
              </w:rPr>
              <w:t>所在单位</w:t>
            </w:r>
          </w:p>
        </w:tc>
        <w:tc>
          <w:tcPr>
            <w:tcW w:w="1556" w:type="dxa"/>
            <w:noWrap w:val="0"/>
            <w:vAlign w:val="center"/>
          </w:tcPr>
          <w:p w14:paraId="3C42CA10">
            <w:pPr>
              <w:snapToGrid w:val="0"/>
              <w:spacing w:line="300" w:lineRule="exact"/>
              <w:jc w:val="center"/>
              <w:rPr>
                <w:rFonts w:hint="default" w:eastAsia="宋体"/>
                <w:color w:val="000000"/>
                <w:sz w:val="24"/>
                <w:lang w:val="en-US" w:eastAsia="zh-CN"/>
              </w:rPr>
            </w:pPr>
            <w:r>
              <w:rPr>
                <w:rFonts w:hint="eastAsia"/>
                <w:color w:val="000000"/>
                <w:sz w:val="24"/>
                <w:lang w:val="en-US" w:eastAsia="zh-CN"/>
              </w:rPr>
              <w:t>张家界学院</w:t>
            </w:r>
          </w:p>
        </w:tc>
        <w:tc>
          <w:tcPr>
            <w:tcW w:w="1626" w:type="dxa"/>
            <w:noWrap w:val="0"/>
            <w:vAlign w:val="center"/>
          </w:tcPr>
          <w:p w14:paraId="718F01B9">
            <w:pPr>
              <w:snapToGrid w:val="0"/>
              <w:spacing w:line="300" w:lineRule="exact"/>
              <w:jc w:val="center"/>
              <w:rPr>
                <w:rFonts w:hint="eastAsia" w:hAnsi="宋体"/>
                <w:color w:val="000000"/>
                <w:sz w:val="24"/>
                <w:lang w:val="en-US" w:eastAsia="zh-CN"/>
              </w:rPr>
            </w:pPr>
            <w:r>
              <w:rPr>
                <w:rFonts w:hint="eastAsia"/>
                <w:color w:val="000000"/>
                <w:sz w:val="24"/>
                <w:lang w:val="en-US" w:eastAsia="zh-CN"/>
              </w:rPr>
              <w:t>岗    位</w:t>
            </w:r>
          </w:p>
        </w:tc>
        <w:tc>
          <w:tcPr>
            <w:tcW w:w="1626" w:type="dxa"/>
            <w:noWrap w:val="0"/>
            <w:vAlign w:val="center"/>
          </w:tcPr>
          <w:p w14:paraId="5D5E32FB">
            <w:pPr>
              <w:snapToGrid w:val="0"/>
              <w:spacing w:line="300" w:lineRule="exact"/>
              <w:jc w:val="center"/>
              <w:rPr>
                <w:rFonts w:hint="eastAsia" w:eastAsia="宋体"/>
                <w:b w:val="0"/>
                <w:bCs w:val="0"/>
                <w:color w:val="000000"/>
                <w:sz w:val="24"/>
                <w:lang w:val="en-US" w:eastAsia="zh-CN"/>
              </w:rPr>
            </w:pPr>
            <w:r>
              <w:rPr>
                <w:rFonts w:hint="eastAsia"/>
                <w:b w:val="0"/>
                <w:bCs w:val="0"/>
                <w:color w:val="000000"/>
                <w:sz w:val="24"/>
                <w:lang w:val="en-US" w:eastAsia="zh-CN"/>
              </w:rPr>
              <w:t>教师</w:t>
            </w:r>
          </w:p>
        </w:tc>
        <w:tc>
          <w:tcPr>
            <w:tcW w:w="1626" w:type="dxa"/>
            <w:noWrap w:val="0"/>
            <w:vAlign w:val="center"/>
          </w:tcPr>
          <w:p w14:paraId="37AF412B">
            <w:pPr>
              <w:snapToGrid w:val="0"/>
              <w:spacing w:line="300" w:lineRule="exact"/>
              <w:jc w:val="center"/>
              <w:rPr>
                <w:rFonts w:hint="eastAsia" w:hAnsi="宋体"/>
                <w:color w:val="000000"/>
                <w:sz w:val="21"/>
                <w:szCs w:val="21"/>
              </w:rPr>
            </w:pPr>
            <w:r>
              <w:rPr>
                <w:rFonts w:hint="eastAsia"/>
                <w:color w:val="000000"/>
                <w:sz w:val="24"/>
                <w:lang w:eastAsia="zh-CN"/>
              </w:rPr>
              <w:t>入职</w:t>
            </w:r>
            <w:r>
              <w:rPr>
                <w:rFonts w:hint="eastAsia"/>
                <w:color w:val="000000"/>
                <w:sz w:val="24"/>
              </w:rPr>
              <w:t>日期</w:t>
            </w:r>
          </w:p>
        </w:tc>
        <w:tc>
          <w:tcPr>
            <w:tcW w:w="1629" w:type="dxa"/>
            <w:noWrap w:val="0"/>
            <w:vAlign w:val="center"/>
          </w:tcPr>
          <w:p w14:paraId="1F450F78">
            <w:pPr>
              <w:snapToGrid w:val="0"/>
              <w:spacing w:line="300" w:lineRule="exact"/>
              <w:jc w:val="center"/>
              <w:rPr>
                <w:rFonts w:hint="default" w:hAnsi="宋体" w:eastAsia="宋体"/>
                <w:color w:val="000000"/>
                <w:sz w:val="21"/>
                <w:szCs w:val="21"/>
                <w:lang w:val="en-US" w:eastAsia="zh-CN"/>
              </w:rPr>
            </w:pPr>
            <w:r>
              <w:rPr>
                <w:rFonts w:hint="eastAsia" w:hAnsi="宋体"/>
                <w:color w:val="000000"/>
                <w:sz w:val="21"/>
                <w:szCs w:val="21"/>
                <w:lang w:val="en-US" w:eastAsia="zh-CN"/>
              </w:rPr>
              <w:t>2015年7月</w:t>
            </w:r>
          </w:p>
        </w:tc>
      </w:tr>
      <w:tr w14:paraId="5D0143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6" w:hRule="atLeast"/>
        </w:trPr>
        <w:tc>
          <w:tcPr>
            <w:tcW w:w="1695" w:type="dxa"/>
            <w:noWrap w:val="0"/>
            <w:vAlign w:val="center"/>
          </w:tcPr>
          <w:p w14:paraId="4852479F">
            <w:pPr>
              <w:snapToGrid w:val="0"/>
              <w:spacing w:line="300" w:lineRule="exact"/>
              <w:jc w:val="center"/>
              <w:rPr>
                <w:rFonts w:hint="default" w:eastAsia="宋体"/>
                <w:color w:val="000000"/>
                <w:sz w:val="24"/>
                <w:lang w:val="en-US" w:eastAsia="zh-CN"/>
              </w:rPr>
            </w:pPr>
            <w:r>
              <w:rPr>
                <w:rFonts w:hint="eastAsia"/>
                <w:color w:val="000000"/>
                <w:sz w:val="24"/>
                <w:lang w:eastAsia="zh-CN"/>
              </w:rPr>
              <w:t>最高</w:t>
            </w:r>
            <w:r>
              <w:rPr>
                <w:rFonts w:hint="eastAsia"/>
                <w:color w:val="000000"/>
                <w:sz w:val="24"/>
                <w:lang w:val="en-US" w:eastAsia="zh-CN"/>
              </w:rPr>
              <w:t>学历</w:t>
            </w:r>
          </w:p>
        </w:tc>
        <w:tc>
          <w:tcPr>
            <w:tcW w:w="1556" w:type="dxa"/>
            <w:noWrap w:val="0"/>
            <w:vAlign w:val="center"/>
          </w:tcPr>
          <w:p w14:paraId="05BED4CC">
            <w:pPr>
              <w:snapToGrid w:val="0"/>
              <w:spacing w:line="300" w:lineRule="exact"/>
              <w:jc w:val="both"/>
              <w:rPr>
                <w:rFonts w:hint="default" w:eastAsia="宋体"/>
                <w:color w:val="000000"/>
                <w:sz w:val="24"/>
                <w:lang w:val="en-US" w:eastAsia="zh-CN"/>
              </w:rPr>
            </w:pPr>
            <w:r>
              <w:rPr>
                <w:rFonts w:hint="eastAsia"/>
                <w:color w:val="000000"/>
                <w:sz w:val="24"/>
                <w:lang w:val="en-US" w:eastAsia="zh-CN"/>
              </w:rPr>
              <w:t>研究生</w:t>
            </w:r>
          </w:p>
        </w:tc>
        <w:tc>
          <w:tcPr>
            <w:tcW w:w="1626" w:type="dxa"/>
            <w:noWrap w:val="0"/>
            <w:vAlign w:val="center"/>
          </w:tcPr>
          <w:p w14:paraId="152CA222">
            <w:pPr>
              <w:snapToGrid w:val="0"/>
              <w:spacing w:line="300" w:lineRule="exact"/>
              <w:jc w:val="center"/>
              <w:rPr>
                <w:rFonts w:hint="eastAsia" w:eastAsia="宋体"/>
                <w:color w:val="000000"/>
                <w:sz w:val="24"/>
                <w:lang w:val="en-US" w:eastAsia="zh-CN"/>
              </w:rPr>
            </w:pPr>
            <w:r>
              <w:rPr>
                <w:rFonts w:hint="eastAsia"/>
                <w:color w:val="000000"/>
                <w:sz w:val="24"/>
                <w:lang w:val="en-US" w:eastAsia="zh-CN"/>
              </w:rPr>
              <w:t>最高学位</w:t>
            </w:r>
          </w:p>
        </w:tc>
        <w:tc>
          <w:tcPr>
            <w:tcW w:w="1626" w:type="dxa"/>
            <w:noWrap w:val="0"/>
            <w:vAlign w:val="center"/>
          </w:tcPr>
          <w:p w14:paraId="36C809C2">
            <w:pPr>
              <w:snapToGrid w:val="0"/>
              <w:spacing w:line="300" w:lineRule="exact"/>
              <w:jc w:val="center"/>
              <w:rPr>
                <w:rFonts w:hint="eastAsia" w:eastAsia="宋体"/>
                <w:color w:val="000000"/>
                <w:sz w:val="24"/>
                <w:lang w:val="en-US" w:eastAsia="zh-CN"/>
              </w:rPr>
            </w:pPr>
            <w:r>
              <w:rPr>
                <w:rFonts w:hint="eastAsia"/>
                <w:color w:val="000000"/>
                <w:sz w:val="24"/>
                <w:lang w:val="en-US" w:eastAsia="zh-CN"/>
              </w:rPr>
              <w:t>硕士</w:t>
            </w:r>
          </w:p>
        </w:tc>
        <w:tc>
          <w:tcPr>
            <w:tcW w:w="1626" w:type="dxa"/>
            <w:noWrap w:val="0"/>
            <w:vAlign w:val="center"/>
          </w:tcPr>
          <w:p w14:paraId="456FCC7D">
            <w:pPr>
              <w:snapToGrid w:val="0"/>
              <w:spacing w:line="300" w:lineRule="exact"/>
              <w:jc w:val="center"/>
              <w:rPr>
                <w:color w:val="000000"/>
                <w:sz w:val="21"/>
                <w:szCs w:val="21"/>
              </w:rPr>
            </w:pPr>
            <w:r>
              <w:rPr>
                <w:rFonts w:hAnsi="宋体"/>
                <w:color w:val="000000"/>
                <w:sz w:val="24"/>
              </w:rPr>
              <w:t>专</w:t>
            </w:r>
            <w:r>
              <w:rPr>
                <w:color w:val="000000"/>
                <w:sz w:val="24"/>
              </w:rPr>
              <w:t xml:space="preserve">    </w:t>
            </w:r>
            <w:r>
              <w:rPr>
                <w:rFonts w:hAnsi="宋体"/>
                <w:color w:val="000000"/>
                <w:sz w:val="24"/>
              </w:rPr>
              <w:t>业</w:t>
            </w:r>
          </w:p>
        </w:tc>
        <w:tc>
          <w:tcPr>
            <w:tcW w:w="1629" w:type="dxa"/>
            <w:noWrap w:val="0"/>
            <w:vAlign w:val="center"/>
          </w:tcPr>
          <w:p w14:paraId="275E9B0D">
            <w:pPr>
              <w:snapToGrid w:val="0"/>
              <w:spacing w:line="300" w:lineRule="exact"/>
              <w:jc w:val="center"/>
              <w:rPr>
                <w:rFonts w:hint="default" w:eastAsia="宋体"/>
                <w:color w:val="000000"/>
                <w:sz w:val="21"/>
                <w:szCs w:val="21"/>
                <w:lang w:val="en-US" w:eastAsia="zh-CN"/>
              </w:rPr>
            </w:pPr>
            <w:r>
              <w:rPr>
                <w:rFonts w:hint="eastAsia"/>
                <w:color w:val="000000"/>
                <w:sz w:val="21"/>
                <w:szCs w:val="21"/>
                <w:lang w:val="en-US" w:eastAsia="zh-CN"/>
              </w:rPr>
              <w:t>社会保障</w:t>
            </w:r>
          </w:p>
        </w:tc>
      </w:tr>
      <w:tr w14:paraId="51B9F8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6" w:hRule="atLeast"/>
        </w:trPr>
        <w:tc>
          <w:tcPr>
            <w:tcW w:w="1695" w:type="dxa"/>
            <w:noWrap w:val="0"/>
            <w:vAlign w:val="center"/>
          </w:tcPr>
          <w:p w14:paraId="5575FF20">
            <w:pPr>
              <w:snapToGrid w:val="0"/>
              <w:spacing w:line="300" w:lineRule="exact"/>
              <w:jc w:val="center"/>
              <w:rPr>
                <w:rFonts w:hint="eastAsia"/>
                <w:color w:val="000000"/>
                <w:sz w:val="24"/>
              </w:rPr>
            </w:pPr>
            <w:r>
              <w:rPr>
                <w:rFonts w:hint="eastAsia"/>
                <w:color w:val="000000"/>
                <w:sz w:val="24"/>
              </w:rPr>
              <w:t>现任专业</w:t>
            </w:r>
          </w:p>
          <w:p w14:paraId="36E4D5A9">
            <w:pPr>
              <w:snapToGrid w:val="0"/>
              <w:spacing w:line="300" w:lineRule="exact"/>
              <w:jc w:val="center"/>
              <w:rPr>
                <w:rFonts w:hint="eastAsia"/>
                <w:color w:val="000000"/>
                <w:sz w:val="24"/>
              </w:rPr>
            </w:pPr>
            <w:r>
              <w:rPr>
                <w:rFonts w:hint="eastAsia"/>
                <w:color w:val="000000"/>
                <w:sz w:val="24"/>
              </w:rPr>
              <w:t>技术职称</w:t>
            </w:r>
          </w:p>
        </w:tc>
        <w:tc>
          <w:tcPr>
            <w:tcW w:w="1556" w:type="dxa"/>
            <w:noWrap w:val="0"/>
            <w:vAlign w:val="center"/>
          </w:tcPr>
          <w:p w14:paraId="09DC795D">
            <w:pPr>
              <w:snapToGrid w:val="0"/>
              <w:spacing w:line="300" w:lineRule="exact"/>
              <w:jc w:val="center"/>
              <w:rPr>
                <w:rFonts w:hint="eastAsia" w:eastAsia="宋体"/>
                <w:color w:val="000000"/>
                <w:sz w:val="24"/>
                <w:lang w:val="en-US" w:eastAsia="zh-CN"/>
              </w:rPr>
            </w:pPr>
            <w:r>
              <w:rPr>
                <w:rFonts w:hint="eastAsia"/>
                <w:color w:val="000000"/>
                <w:sz w:val="24"/>
                <w:lang w:val="en-US" w:eastAsia="zh-CN"/>
              </w:rPr>
              <w:t>讲师</w:t>
            </w:r>
          </w:p>
        </w:tc>
        <w:tc>
          <w:tcPr>
            <w:tcW w:w="1626" w:type="dxa"/>
            <w:noWrap w:val="0"/>
            <w:vAlign w:val="center"/>
          </w:tcPr>
          <w:p w14:paraId="717888E5">
            <w:pPr>
              <w:snapToGrid w:val="0"/>
              <w:spacing w:line="300" w:lineRule="exact"/>
              <w:jc w:val="center"/>
              <w:rPr>
                <w:rFonts w:hint="default" w:hAnsi="宋体" w:eastAsia="宋体"/>
                <w:color w:val="000000"/>
                <w:sz w:val="24"/>
                <w:lang w:val="en-US" w:eastAsia="zh-CN"/>
              </w:rPr>
            </w:pPr>
            <w:r>
              <w:rPr>
                <w:rFonts w:hint="eastAsia" w:hAnsi="宋体"/>
                <w:color w:val="000000"/>
                <w:sz w:val="24"/>
                <w:lang w:val="en-US" w:eastAsia="zh-CN"/>
              </w:rPr>
              <w:t>通过时间</w:t>
            </w:r>
          </w:p>
        </w:tc>
        <w:tc>
          <w:tcPr>
            <w:tcW w:w="1626" w:type="dxa"/>
            <w:noWrap w:val="0"/>
            <w:vAlign w:val="center"/>
          </w:tcPr>
          <w:p w14:paraId="0DE7245F">
            <w:pPr>
              <w:snapToGrid w:val="0"/>
              <w:spacing w:line="300" w:lineRule="exact"/>
              <w:jc w:val="center"/>
              <w:rPr>
                <w:rFonts w:hint="default" w:eastAsia="宋体"/>
                <w:color w:val="000000"/>
                <w:sz w:val="24"/>
                <w:lang w:val="en-US" w:eastAsia="zh-CN"/>
              </w:rPr>
            </w:pPr>
            <w:r>
              <w:rPr>
                <w:rFonts w:hint="eastAsia"/>
                <w:color w:val="000000"/>
                <w:sz w:val="24"/>
                <w:lang w:val="en-US" w:eastAsia="zh-CN"/>
              </w:rPr>
              <w:t>2018年12月</w:t>
            </w:r>
          </w:p>
        </w:tc>
        <w:tc>
          <w:tcPr>
            <w:tcW w:w="1626" w:type="dxa"/>
            <w:noWrap w:val="0"/>
            <w:vAlign w:val="center"/>
          </w:tcPr>
          <w:p w14:paraId="26E5362F">
            <w:pPr>
              <w:snapToGrid w:val="0"/>
              <w:spacing w:line="300" w:lineRule="exact"/>
              <w:jc w:val="center"/>
              <w:rPr>
                <w:rFonts w:hint="eastAsia"/>
                <w:color w:val="000000"/>
                <w:sz w:val="24"/>
              </w:rPr>
            </w:pPr>
            <w:r>
              <w:rPr>
                <w:rFonts w:hint="eastAsia"/>
                <w:color w:val="000000"/>
                <w:sz w:val="24"/>
                <w:lang w:val="en-US" w:eastAsia="zh-CN"/>
              </w:rPr>
              <w:t>拟申请</w:t>
            </w:r>
            <w:r>
              <w:rPr>
                <w:rFonts w:hint="eastAsia"/>
                <w:color w:val="000000"/>
                <w:sz w:val="24"/>
              </w:rPr>
              <w:t>专业</w:t>
            </w:r>
          </w:p>
          <w:p w14:paraId="1A59E8D5">
            <w:pPr>
              <w:snapToGrid w:val="0"/>
              <w:spacing w:line="300" w:lineRule="exact"/>
              <w:jc w:val="center"/>
              <w:rPr>
                <w:color w:val="000000"/>
                <w:sz w:val="21"/>
                <w:szCs w:val="21"/>
              </w:rPr>
            </w:pPr>
            <w:r>
              <w:rPr>
                <w:rFonts w:hint="eastAsia"/>
                <w:color w:val="000000"/>
                <w:sz w:val="24"/>
              </w:rPr>
              <w:t>技术职称</w:t>
            </w:r>
          </w:p>
        </w:tc>
        <w:tc>
          <w:tcPr>
            <w:tcW w:w="1629" w:type="dxa"/>
            <w:noWrap w:val="0"/>
            <w:vAlign w:val="center"/>
          </w:tcPr>
          <w:p w14:paraId="7F19E4A1">
            <w:pPr>
              <w:snapToGrid w:val="0"/>
              <w:spacing w:line="300" w:lineRule="exact"/>
              <w:jc w:val="center"/>
              <w:rPr>
                <w:rFonts w:hint="eastAsia"/>
                <w:color w:val="000000"/>
                <w:sz w:val="21"/>
                <w:szCs w:val="21"/>
                <w:lang w:val="en-US" w:eastAsia="zh-CN"/>
              </w:rPr>
            </w:pPr>
            <w:r>
              <w:rPr>
                <w:rFonts w:hint="eastAsia"/>
                <w:color w:val="000000"/>
                <w:sz w:val="21"/>
                <w:szCs w:val="21"/>
                <w:lang w:val="en-US" w:eastAsia="zh-CN"/>
              </w:rPr>
              <w:t>经济学</w:t>
            </w:r>
          </w:p>
          <w:p w14:paraId="0D3E4065">
            <w:pPr>
              <w:snapToGrid w:val="0"/>
              <w:spacing w:line="300" w:lineRule="exact"/>
              <w:jc w:val="center"/>
              <w:rPr>
                <w:rFonts w:hint="default"/>
                <w:color w:val="000000"/>
                <w:sz w:val="21"/>
                <w:szCs w:val="21"/>
                <w:lang w:val="en-US" w:eastAsia="zh-CN"/>
              </w:rPr>
            </w:pPr>
            <w:r>
              <w:rPr>
                <w:rFonts w:hint="eastAsia"/>
                <w:color w:val="000000"/>
                <w:sz w:val="21"/>
                <w:szCs w:val="21"/>
                <w:lang w:val="en-US" w:eastAsia="zh-CN"/>
              </w:rPr>
              <w:t>副教授</w:t>
            </w:r>
          </w:p>
        </w:tc>
      </w:tr>
      <w:tr w14:paraId="5344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8950" w:hRule="atLeast"/>
        </w:trPr>
        <w:tc>
          <w:tcPr>
            <w:tcW w:w="1695" w:type="dxa"/>
            <w:noWrap w:val="0"/>
            <w:vAlign w:val="center"/>
          </w:tcPr>
          <w:p w14:paraId="4C2B99FA">
            <w:pPr>
              <w:snapToGrid w:val="0"/>
              <w:spacing w:line="300" w:lineRule="exact"/>
              <w:jc w:val="center"/>
              <w:rPr>
                <w:rFonts w:hint="eastAsia"/>
                <w:color w:val="000000"/>
                <w:sz w:val="24"/>
                <w:lang w:val="en-US" w:eastAsia="zh-CN"/>
              </w:rPr>
            </w:pPr>
            <w:r>
              <w:rPr>
                <w:rFonts w:hint="eastAsia"/>
                <w:color w:val="000000"/>
                <w:sz w:val="24"/>
                <w:lang w:val="en-US" w:eastAsia="zh-CN"/>
              </w:rPr>
              <w:t>主要承担</w:t>
            </w:r>
          </w:p>
          <w:p w14:paraId="54E54F81">
            <w:pPr>
              <w:snapToGrid w:val="0"/>
              <w:spacing w:line="300" w:lineRule="exact"/>
              <w:jc w:val="center"/>
              <w:rPr>
                <w:rFonts w:hint="default"/>
                <w:color w:val="000000"/>
                <w:sz w:val="24"/>
                <w:lang w:val="en-US" w:eastAsia="zh-CN"/>
              </w:rPr>
            </w:pPr>
            <w:r>
              <w:rPr>
                <w:rFonts w:hint="eastAsia"/>
                <w:color w:val="000000"/>
                <w:sz w:val="24"/>
                <w:lang w:val="en-US" w:eastAsia="zh-CN"/>
              </w:rPr>
              <w:t>课题及项目</w:t>
            </w:r>
          </w:p>
          <w:p w14:paraId="44891766">
            <w:pPr>
              <w:snapToGrid w:val="0"/>
              <w:spacing w:line="300" w:lineRule="exact"/>
              <w:jc w:val="center"/>
              <w:rPr>
                <w:rFonts w:hint="eastAsia"/>
                <w:color w:val="000000"/>
                <w:sz w:val="24"/>
                <w:lang w:val="en-US" w:eastAsia="zh-CN"/>
              </w:rPr>
            </w:pPr>
            <w:r>
              <w:rPr>
                <w:rFonts w:hint="eastAsia"/>
                <w:color w:val="000000"/>
                <w:sz w:val="24"/>
                <w:lang w:val="en-US" w:eastAsia="zh-CN"/>
              </w:rPr>
              <w:t>（科研、教改）</w:t>
            </w:r>
          </w:p>
          <w:p w14:paraId="5CB9EF0C">
            <w:pPr>
              <w:snapToGrid w:val="0"/>
              <w:spacing w:line="300" w:lineRule="exact"/>
              <w:jc w:val="center"/>
              <w:rPr>
                <w:rFonts w:hint="default" w:eastAsia="宋体"/>
                <w:color w:val="000000"/>
                <w:sz w:val="24"/>
                <w:lang w:val="en-US" w:eastAsia="zh-CN"/>
              </w:rPr>
            </w:pPr>
          </w:p>
        </w:tc>
        <w:tc>
          <w:tcPr>
            <w:tcW w:w="8063" w:type="dxa"/>
            <w:gridSpan w:val="5"/>
            <w:noWrap w:val="0"/>
            <w:vAlign w:val="center"/>
          </w:tcPr>
          <w:p w14:paraId="0FD3FFF5">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教改项目：</w:t>
            </w:r>
          </w:p>
          <w:p w14:paraId="071E7CB9">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1. 主持（1项）：</w:t>
            </w:r>
          </w:p>
          <w:p w14:paraId="5597E568">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①2023年，OBE理念下的《财政学》课程思政教学案例库的建设与应用，湖南省教育厅课程思政重点项目，HNJG-20231649，在研。</w:t>
            </w:r>
          </w:p>
          <w:p w14:paraId="3860674E">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2. 参与（4项）：</w:t>
            </w:r>
          </w:p>
          <w:p w14:paraId="3140F964">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①2024年，基于5T教学法的财政学课程思政创新研究湖南省教育厅独立学院项目，湖南省教育厅思政项目，202401001941，第二参与，在研。</w:t>
            </w:r>
          </w:p>
          <w:p w14:paraId="25FE9BE1">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②2020年，武陵山区独立学院财政学课程思政实践研究，湖南省教育厅思政项目，HNKCSZ-20200-856，第三参与，已结题。</w:t>
            </w:r>
          </w:p>
          <w:p w14:paraId="330BC41D">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③2023年，数字贸易背景下国际经济与贸易专业创新型人才培养模式研究，张家界学院一般项目，Jxig2311，第四参与，在研。</w:t>
            </w:r>
          </w:p>
          <w:p w14:paraId="2B16FA43">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④2023年，“互联网＋”背景下宏观经济学教学改革与创新，张家界学院一般项目，Jxig2314，第三参与，在研。</w:t>
            </w:r>
          </w:p>
          <w:p w14:paraId="12E34CE1">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二、科研项目：</w:t>
            </w:r>
          </w:p>
          <w:p w14:paraId="1F05C992">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1. 主持（3项）：</w:t>
            </w:r>
          </w:p>
          <w:p w14:paraId="38221AC6">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①2024年，数字赋能小农户衔接现代农业的作用机理与提升路径分析，拟推湖南省省级优秀青年项目（以湖南省教育厅文件为准）。</w:t>
            </w:r>
          </w:p>
          <w:p w14:paraId="1AFF9E43">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②2024年，大数据赋能张家界文旅融合路径研究，张家界市社科联课题，zjjskl12024076，在研。</w:t>
            </w:r>
          </w:p>
          <w:p w14:paraId="3A4D4821">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③2023年，张家界实施乡村振兴战略研究，张家界市社科联课题，已结题。</w:t>
            </w:r>
          </w:p>
          <w:p w14:paraId="07F5CBFA">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2. 参与（1项）：</w:t>
            </w:r>
          </w:p>
          <w:p w14:paraId="4B96989E">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2024年，武陵山区独立学院财政学课程思政实践研究，拟推湖南省省级优秀青年项目，第三参与（以湖南省教育厅文件为准）。</w:t>
            </w:r>
          </w:p>
          <w:p w14:paraId="055C0A89">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 xml:space="preserve">3. </w:t>
            </w:r>
            <w:r>
              <w:rPr>
                <w:rFonts w:hint="eastAsia" w:ascii="Arial" w:hAnsi="Arial" w:eastAsia="Arial" w:cs="Arial"/>
                <w:i w:val="0"/>
                <w:iCs w:val="0"/>
                <w:caps w:val="0"/>
                <w:color w:val="auto"/>
                <w:spacing w:val="0"/>
                <w:sz w:val="21"/>
                <w:szCs w:val="21"/>
                <w:shd w:val="clear" w:fill="FFFFFF"/>
                <w:lang w:val="en-US" w:eastAsia="zh-CN"/>
              </w:rPr>
              <w:t>指导学生参加湖南省大学生创新创业训练项目</w:t>
            </w:r>
            <w:r>
              <w:rPr>
                <w:rFonts w:hint="default" w:ascii="Arial" w:hAnsi="Arial" w:eastAsia="Arial" w:cs="Arial"/>
                <w:i w:val="0"/>
                <w:iCs w:val="0"/>
                <w:caps w:val="0"/>
                <w:color w:val="auto"/>
                <w:spacing w:val="0"/>
                <w:sz w:val="21"/>
                <w:szCs w:val="21"/>
                <w:shd w:val="clear" w:fill="FFFFFF"/>
                <w:lang w:val="en-US" w:eastAsia="zh-CN"/>
              </w:rPr>
              <w:t>（2项）：</w:t>
            </w:r>
          </w:p>
          <w:p w14:paraId="630D8036">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①2024年，新时代民办高校落实劳动教育的路径研究——以湖南民办高校为例，湖南省教育厅，大学生创新创业训练项目，序号6145号，在研。</w:t>
            </w:r>
          </w:p>
          <w:p w14:paraId="5DEB3594">
            <w:pPr>
              <w:jc w:val="left"/>
              <w:rPr>
                <w:rFonts w:hint="default" w:ascii="Arial" w:hAnsi="Arial" w:eastAsia="Arial" w:cs="Arial"/>
                <w:i w:val="0"/>
                <w:iCs w:val="0"/>
                <w:caps w:val="0"/>
                <w:color w:val="auto"/>
                <w:spacing w:val="0"/>
                <w:sz w:val="21"/>
                <w:szCs w:val="21"/>
                <w:shd w:val="clear" w:fill="FFFFFF"/>
                <w:lang w:val="en-US" w:eastAsia="zh-CN"/>
              </w:rPr>
            </w:pPr>
            <w:r>
              <w:rPr>
                <w:rFonts w:hint="default" w:ascii="Arial" w:hAnsi="Arial" w:eastAsia="Arial" w:cs="Arial"/>
                <w:i w:val="0"/>
                <w:iCs w:val="0"/>
                <w:caps w:val="0"/>
                <w:color w:val="auto"/>
                <w:spacing w:val="0"/>
                <w:sz w:val="21"/>
                <w:szCs w:val="21"/>
                <w:shd w:val="clear" w:fill="FFFFFF"/>
                <w:lang w:val="en-US" w:eastAsia="zh-CN"/>
              </w:rPr>
              <w:t>②2022年，张家界市乡村振兴战略背景下农户参与农产品电商的满意度研究，湖南省教育厅，大学生创新创业训练项目，序号5348号，在研。</w:t>
            </w:r>
          </w:p>
          <w:p w14:paraId="23093EC1">
            <w:pPr>
              <w:jc w:val="left"/>
              <w:rPr>
                <w:rFonts w:hint="default" w:ascii="Arial" w:hAnsi="Arial" w:eastAsia="Arial" w:cs="Arial"/>
                <w:i w:val="0"/>
                <w:iCs w:val="0"/>
                <w:caps w:val="0"/>
                <w:color w:val="auto"/>
                <w:spacing w:val="0"/>
                <w:sz w:val="21"/>
                <w:szCs w:val="21"/>
                <w:shd w:val="clear" w:fill="FFFFFF"/>
                <w:lang w:val="en-US" w:eastAsia="zh-CN"/>
              </w:rPr>
            </w:pPr>
          </w:p>
          <w:p w14:paraId="7A81731D">
            <w:pPr>
              <w:snapToGrid w:val="0"/>
              <w:spacing w:line="300" w:lineRule="exact"/>
              <w:jc w:val="left"/>
              <w:rPr>
                <w:color w:val="000000"/>
                <w:sz w:val="24"/>
              </w:rPr>
            </w:pPr>
            <w:r>
              <w:rPr>
                <w:rFonts w:hint="eastAsia" w:hAnsi="宋体"/>
                <w:color w:val="000000"/>
                <w:sz w:val="24"/>
              </w:rPr>
              <w:t xml:space="preserve">                   </w:t>
            </w:r>
            <w:r>
              <w:rPr>
                <w:rFonts w:hint="eastAsia" w:hAnsi="宋体"/>
                <w:color w:val="000000"/>
                <w:sz w:val="24"/>
                <w:lang w:val="en-US" w:eastAsia="zh-CN"/>
              </w:rPr>
              <w:t xml:space="preserve">    </w:t>
            </w:r>
            <w:r>
              <w:rPr>
                <w:rFonts w:hint="eastAsia" w:hAnsi="宋体"/>
                <w:color w:val="000000"/>
                <w:sz w:val="24"/>
              </w:rPr>
              <w:t xml:space="preserve">        </w:t>
            </w:r>
          </w:p>
        </w:tc>
      </w:tr>
      <w:tr w14:paraId="5E9DA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182" w:hRule="atLeast"/>
        </w:trPr>
        <w:tc>
          <w:tcPr>
            <w:tcW w:w="1695" w:type="dxa"/>
            <w:noWrap w:val="0"/>
            <w:vAlign w:val="center"/>
          </w:tcPr>
          <w:p w14:paraId="109D2232">
            <w:pPr>
              <w:snapToGrid w:val="0"/>
              <w:spacing w:line="300" w:lineRule="exact"/>
              <w:jc w:val="center"/>
              <w:rPr>
                <w:rFonts w:hint="default"/>
                <w:color w:val="000000"/>
                <w:sz w:val="24"/>
                <w:lang w:val="en-US" w:eastAsia="zh-CN"/>
              </w:rPr>
            </w:pPr>
            <w:r>
              <w:rPr>
                <w:rFonts w:hint="eastAsia"/>
                <w:color w:val="000000"/>
                <w:sz w:val="24"/>
                <w:lang w:val="en-US" w:eastAsia="zh-CN"/>
              </w:rPr>
              <w:t>主要发表论文</w:t>
            </w:r>
          </w:p>
          <w:p w14:paraId="7AF63F51">
            <w:pPr>
              <w:snapToGrid w:val="0"/>
              <w:spacing w:line="300" w:lineRule="exact"/>
              <w:jc w:val="center"/>
              <w:rPr>
                <w:rFonts w:hint="default" w:eastAsia="宋体"/>
                <w:color w:val="000000"/>
                <w:sz w:val="24"/>
                <w:lang w:val="en-US" w:eastAsia="zh-CN"/>
              </w:rPr>
            </w:pPr>
          </w:p>
        </w:tc>
        <w:tc>
          <w:tcPr>
            <w:tcW w:w="8063" w:type="dxa"/>
            <w:gridSpan w:val="5"/>
            <w:noWrap w:val="0"/>
            <w:vAlign w:val="top"/>
          </w:tcPr>
          <w:p w14:paraId="74AFB8C8">
            <w:pPr>
              <w:numPr>
                <w:ilvl w:val="0"/>
                <w:numId w:val="1"/>
              </w:numPr>
              <w:snapToGrid w:val="0"/>
              <w:spacing w:line="300" w:lineRule="exact"/>
              <w:ind w:left="0" w:leftChars="0" w:right="420" w:firstLine="480" w:firstLineChars="200"/>
              <w:jc w:val="left"/>
              <w:rPr>
                <w:rFonts w:hint="default"/>
                <w:sz w:val="24"/>
                <w:lang w:val="en-US"/>
              </w:rPr>
            </w:pPr>
            <w:r>
              <w:rPr>
                <w:rFonts w:hint="default"/>
                <w:sz w:val="24"/>
                <w:lang w:val="en-US" w:eastAsia="zh-CN"/>
              </w:rPr>
              <w:t>张家界旅游与文化融合发展的模式探讨</w:t>
            </w:r>
            <w:r>
              <w:rPr>
                <w:rFonts w:hint="default"/>
                <w:sz w:val="24"/>
                <w:lang w:val="en-US"/>
              </w:rPr>
              <w:t>[J]，</w:t>
            </w:r>
            <w:r>
              <w:rPr>
                <w:rFonts w:hint="default"/>
                <w:sz w:val="24"/>
                <w:lang w:val="en-US" w:eastAsia="zh-CN"/>
              </w:rPr>
              <w:t>旅游纵览，119-121，</w:t>
            </w:r>
            <w:r>
              <w:rPr>
                <w:rFonts w:hint="default"/>
                <w:sz w:val="24"/>
                <w:lang w:val="en-US"/>
              </w:rPr>
              <w:t>20</w:t>
            </w:r>
            <w:r>
              <w:rPr>
                <w:rFonts w:hint="default"/>
                <w:sz w:val="24"/>
                <w:lang w:val="en-US" w:eastAsia="zh-CN"/>
              </w:rPr>
              <w:t>24</w:t>
            </w:r>
            <w:r>
              <w:rPr>
                <w:rFonts w:hint="default"/>
                <w:sz w:val="24"/>
                <w:lang w:val="en-US"/>
              </w:rPr>
              <w:t>.</w:t>
            </w:r>
            <w:r>
              <w:rPr>
                <w:rFonts w:hint="default"/>
                <w:sz w:val="24"/>
                <w:lang w:val="en-US" w:eastAsia="zh-CN"/>
              </w:rPr>
              <w:t xml:space="preserve">9 </w:t>
            </w:r>
            <w:r>
              <w:rPr>
                <w:rFonts w:hint="default"/>
                <w:sz w:val="24"/>
                <w:lang w:val="en-US"/>
              </w:rPr>
              <w:t>独著</w:t>
            </w:r>
          </w:p>
          <w:p w14:paraId="1F83C5D2">
            <w:pPr>
              <w:numPr>
                <w:ilvl w:val="0"/>
                <w:numId w:val="1"/>
              </w:numPr>
              <w:snapToGrid w:val="0"/>
              <w:spacing w:line="300" w:lineRule="exact"/>
              <w:ind w:left="0" w:leftChars="0" w:right="420" w:firstLine="480" w:firstLineChars="200"/>
              <w:jc w:val="left"/>
              <w:rPr>
                <w:rFonts w:hint="default"/>
                <w:sz w:val="24"/>
                <w:lang w:val="en-US"/>
              </w:rPr>
            </w:pPr>
            <w:r>
              <w:rPr>
                <w:rFonts w:hint="default"/>
                <w:sz w:val="24"/>
                <w:lang w:val="en-US" w:eastAsia="zh-CN"/>
              </w:rPr>
              <w:t>张家界特色旅游产品的开发与推广</w:t>
            </w:r>
            <w:r>
              <w:rPr>
                <w:rFonts w:hint="default"/>
                <w:sz w:val="24"/>
                <w:lang w:val="en-US"/>
              </w:rPr>
              <w:t>[J]，</w:t>
            </w:r>
            <w:r>
              <w:rPr>
                <w:rFonts w:hint="default"/>
                <w:sz w:val="24"/>
                <w:lang w:val="en-US" w:eastAsia="zh-CN"/>
              </w:rPr>
              <w:t>西部旅游，96-98</w:t>
            </w:r>
            <w:r>
              <w:rPr>
                <w:rFonts w:hint="default"/>
                <w:sz w:val="24"/>
                <w:lang w:val="en-US"/>
              </w:rPr>
              <w:t>，20</w:t>
            </w:r>
            <w:r>
              <w:rPr>
                <w:rFonts w:hint="default"/>
                <w:sz w:val="24"/>
                <w:lang w:val="en-US" w:eastAsia="zh-CN"/>
              </w:rPr>
              <w:t xml:space="preserve">24.7  </w:t>
            </w:r>
            <w:r>
              <w:rPr>
                <w:rFonts w:hint="default"/>
                <w:sz w:val="24"/>
                <w:lang w:val="en-US"/>
              </w:rPr>
              <w:t>独著</w:t>
            </w:r>
          </w:p>
          <w:p w14:paraId="5A1DFCB5">
            <w:pPr>
              <w:numPr>
                <w:ilvl w:val="0"/>
                <w:numId w:val="1"/>
              </w:numPr>
              <w:snapToGrid w:val="0"/>
              <w:spacing w:line="300" w:lineRule="exact"/>
              <w:ind w:left="0" w:leftChars="0" w:right="420" w:firstLine="480" w:firstLineChars="200"/>
              <w:jc w:val="left"/>
              <w:rPr>
                <w:rFonts w:hint="default"/>
                <w:sz w:val="24"/>
                <w:lang w:val="en-US" w:eastAsia="zh-CN"/>
              </w:rPr>
            </w:pPr>
            <w:r>
              <w:rPr>
                <w:rFonts w:hint="default"/>
                <w:sz w:val="24"/>
                <w:lang w:val="en-US" w:eastAsia="zh-CN"/>
              </w:rPr>
              <w:t>在张家界实施乡村振兴战略中提升农民收入的有效途径研究</w:t>
            </w:r>
            <w:r>
              <w:rPr>
                <w:rFonts w:hint="default"/>
                <w:sz w:val="24"/>
                <w:lang w:val="en-US"/>
              </w:rPr>
              <w:t>[J]，</w:t>
            </w:r>
            <w:r>
              <w:rPr>
                <w:rFonts w:hint="default"/>
                <w:sz w:val="24"/>
                <w:lang w:val="en-US" w:eastAsia="zh-CN"/>
              </w:rPr>
              <w:t>环球探索，203-204，2023.12 独著</w:t>
            </w:r>
          </w:p>
          <w:p w14:paraId="10556D28">
            <w:pPr>
              <w:numPr>
                <w:ilvl w:val="0"/>
                <w:numId w:val="1"/>
              </w:numPr>
              <w:snapToGrid w:val="0"/>
              <w:spacing w:line="300" w:lineRule="exact"/>
              <w:ind w:left="0" w:leftChars="0" w:right="420" w:firstLine="480" w:firstLineChars="200"/>
              <w:jc w:val="left"/>
              <w:rPr>
                <w:rFonts w:hint="default"/>
                <w:sz w:val="24"/>
                <w:lang w:val="en-US" w:eastAsia="zh-CN"/>
              </w:rPr>
            </w:pPr>
            <w:r>
              <w:rPr>
                <w:rFonts w:hint="default"/>
                <w:sz w:val="24"/>
                <w:lang w:val="en-US" w:eastAsia="zh-CN"/>
              </w:rPr>
              <w:fldChar w:fldCharType="begin"/>
            </w:r>
            <w:r>
              <w:rPr>
                <w:rFonts w:hint="default"/>
                <w:sz w:val="24"/>
                <w:lang w:val="en-US" w:eastAsia="zh-CN"/>
              </w:rPr>
              <w:instrText xml:space="preserve"> HYPERLINK "https://kns.cnki.net/kcms2/article/abstract?v=Dm4VI7mKrXOfcs8p1QTI-9CwXP16qW0j40vQR_RrJxSg2nLhk7H_tTPHNHeFkdOb4YMEd9ejr9BI09d2yOwlKIJB1-W5rCu3j6CeSP23PH7QtPDlCBP22lXBL_62D6r8HShQZ4lO1_w7BjQU1rlop6bnds_K6K3pd848Phac6BpFEyxjcybXENEW1u2ICx7GDa0G5JmMeIY=&amp;uniplatform=NZKPT&amp;language=CHS" \t "https://kns.cnki.net/kns8s/defaultresult/_blank" </w:instrText>
            </w:r>
            <w:r>
              <w:rPr>
                <w:rFonts w:hint="default"/>
                <w:sz w:val="24"/>
                <w:lang w:val="en-US" w:eastAsia="zh-CN"/>
              </w:rPr>
              <w:fldChar w:fldCharType="separate"/>
            </w:r>
            <w:r>
              <w:rPr>
                <w:rFonts w:hint="default"/>
                <w:sz w:val="24"/>
                <w:lang w:val="en-US" w:eastAsia="zh-CN"/>
              </w:rPr>
              <w:t>基于多维评价分析张家界乡村振兴战略实施成果</w:t>
            </w:r>
            <w:r>
              <w:rPr>
                <w:rFonts w:hint="default"/>
                <w:sz w:val="24"/>
                <w:lang w:val="en-US" w:eastAsia="zh-CN"/>
              </w:rPr>
              <w:fldChar w:fldCharType="end"/>
            </w:r>
            <w:r>
              <w:rPr>
                <w:rFonts w:hint="default"/>
                <w:sz w:val="24"/>
                <w:lang w:val="en-US" w:eastAsia="zh-CN"/>
              </w:rPr>
              <w:t>[J],环球探索，104-105，2023.6 独著</w:t>
            </w:r>
          </w:p>
          <w:p w14:paraId="53E27FD5">
            <w:pPr>
              <w:numPr>
                <w:ilvl w:val="0"/>
                <w:numId w:val="1"/>
              </w:numPr>
              <w:snapToGrid w:val="0"/>
              <w:spacing w:line="300" w:lineRule="exact"/>
              <w:ind w:left="0" w:leftChars="0" w:right="420" w:firstLine="480" w:firstLineChars="200"/>
              <w:jc w:val="left"/>
              <w:rPr>
                <w:rFonts w:hint="default"/>
                <w:sz w:val="24"/>
                <w:lang w:val="en-US" w:eastAsia="zh-CN"/>
              </w:rPr>
            </w:pPr>
            <w:r>
              <w:rPr>
                <w:rFonts w:hint="default"/>
                <w:sz w:val="24"/>
                <w:lang w:val="en-US" w:eastAsia="zh-CN"/>
              </w:rPr>
              <w:t>财政分权、地方政府竞争与区域科技创新效率[J],中国科技论坛，103-112，2019.11  合著（排名第三）</w:t>
            </w:r>
          </w:p>
          <w:p w14:paraId="2E92CF56">
            <w:pPr>
              <w:numPr>
                <w:ilvl w:val="0"/>
                <w:numId w:val="0"/>
              </w:numPr>
              <w:snapToGrid w:val="0"/>
              <w:spacing w:line="300" w:lineRule="exact"/>
              <w:ind w:leftChars="200" w:right="420" w:rightChars="0"/>
              <w:jc w:val="left"/>
              <w:rPr>
                <w:rFonts w:hint="default"/>
                <w:sz w:val="24"/>
                <w:lang w:val="en-US"/>
              </w:rPr>
            </w:pPr>
          </w:p>
        </w:tc>
      </w:tr>
      <w:tr w14:paraId="3BCA0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923" w:hRule="atLeast"/>
        </w:trPr>
        <w:tc>
          <w:tcPr>
            <w:tcW w:w="1695" w:type="dxa"/>
            <w:noWrap w:val="0"/>
            <w:vAlign w:val="center"/>
          </w:tcPr>
          <w:p w14:paraId="04A4BCBF">
            <w:pPr>
              <w:snapToGrid w:val="0"/>
              <w:spacing w:line="300" w:lineRule="exact"/>
              <w:jc w:val="center"/>
              <w:rPr>
                <w:rFonts w:hint="eastAsia"/>
                <w:color w:val="000000"/>
                <w:sz w:val="24"/>
                <w:lang w:val="en-US" w:eastAsia="zh-CN"/>
              </w:rPr>
            </w:pPr>
            <w:r>
              <w:rPr>
                <w:rFonts w:hint="eastAsia"/>
                <w:color w:val="000000"/>
                <w:sz w:val="24"/>
                <w:lang w:val="en-US" w:eastAsia="zh-CN"/>
              </w:rPr>
              <w:t>主要著作</w:t>
            </w:r>
          </w:p>
          <w:p w14:paraId="52DFB67F">
            <w:pPr>
              <w:snapToGrid w:val="0"/>
              <w:spacing w:line="300" w:lineRule="exact"/>
              <w:jc w:val="center"/>
              <w:rPr>
                <w:rFonts w:hint="eastAsia"/>
                <w:color w:val="000000"/>
                <w:sz w:val="24"/>
                <w:lang w:val="en-US" w:eastAsia="zh-CN"/>
              </w:rPr>
            </w:pPr>
            <w:r>
              <w:rPr>
                <w:rFonts w:hint="eastAsia"/>
                <w:color w:val="000000"/>
                <w:sz w:val="24"/>
                <w:lang w:val="en-US" w:eastAsia="zh-CN"/>
              </w:rPr>
              <w:t>（专著、编著、译著、教材）</w:t>
            </w:r>
          </w:p>
          <w:p w14:paraId="59E2226D">
            <w:pPr>
              <w:snapToGrid w:val="0"/>
              <w:spacing w:line="300" w:lineRule="exact"/>
              <w:jc w:val="center"/>
              <w:rPr>
                <w:rFonts w:hint="default" w:hAnsi="宋体"/>
                <w:color w:val="000000"/>
                <w:sz w:val="24"/>
                <w:lang w:val="en-US" w:eastAsia="zh-CN"/>
              </w:rPr>
            </w:pPr>
          </w:p>
        </w:tc>
        <w:tc>
          <w:tcPr>
            <w:tcW w:w="8063" w:type="dxa"/>
            <w:gridSpan w:val="5"/>
            <w:noWrap w:val="0"/>
            <w:vAlign w:val="top"/>
          </w:tcPr>
          <w:p w14:paraId="6444E491">
            <w:pPr>
              <w:snapToGrid w:val="0"/>
              <w:spacing w:line="300" w:lineRule="exact"/>
              <w:ind w:right="420" w:firstLine="480" w:firstLineChars="200"/>
              <w:jc w:val="left"/>
              <w:rPr>
                <w:rFonts w:hint="default"/>
                <w:sz w:val="24"/>
                <w:lang w:val="en-US"/>
              </w:rPr>
            </w:pPr>
            <w:r>
              <w:rPr>
                <w:rFonts w:hint="eastAsia"/>
                <w:sz w:val="24"/>
                <w:lang w:val="en-US" w:eastAsia="zh-CN"/>
              </w:rPr>
              <w:t xml:space="preserve">《经济法教程》，教材，ISBN 978-7-5905-5519-4, 7.5字，合著（排名第三）                            </w:t>
            </w:r>
          </w:p>
        </w:tc>
      </w:tr>
      <w:tr w14:paraId="449484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898" w:hRule="atLeast"/>
        </w:trPr>
        <w:tc>
          <w:tcPr>
            <w:tcW w:w="1695" w:type="dxa"/>
            <w:noWrap w:val="0"/>
            <w:vAlign w:val="center"/>
          </w:tcPr>
          <w:p w14:paraId="654A906A">
            <w:pPr>
              <w:snapToGrid w:val="0"/>
              <w:spacing w:line="300" w:lineRule="exact"/>
              <w:jc w:val="center"/>
              <w:rPr>
                <w:rFonts w:hint="default"/>
                <w:color w:val="000000"/>
                <w:sz w:val="24"/>
                <w:lang w:val="en-US" w:eastAsia="zh-CN"/>
              </w:rPr>
            </w:pPr>
            <w:r>
              <w:rPr>
                <w:rFonts w:hint="eastAsia"/>
                <w:color w:val="000000"/>
                <w:sz w:val="24"/>
                <w:lang w:val="en-US" w:eastAsia="zh-CN"/>
              </w:rPr>
              <w:t>获奖情况</w:t>
            </w:r>
          </w:p>
          <w:p w14:paraId="22E9C4FD">
            <w:pPr>
              <w:snapToGrid w:val="0"/>
              <w:spacing w:line="300" w:lineRule="exact"/>
              <w:jc w:val="both"/>
              <w:rPr>
                <w:rFonts w:hint="default" w:hAnsi="宋体"/>
                <w:color w:val="000000"/>
                <w:sz w:val="24"/>
                <w:lang w:val="en-US" w:eastAsia="zh-CN"/>
              </w:rPr>
            </w:pPr>
          </w:p>
        </w:tc>
        <w:tc>
          <w:tcPr>
            <w:tcW w:w="8063" w:type="dxa"/>
            <w:gridSpan w:val="5"/>
            <w:noWrap w:val="0"/>
            <w:vAlign w:val="top"/>
          </w:tcPr>
          <w:p w14:paraId="222BFD34">
            <w:pPr>
              <w:snapToGrid w:val="0"/>
              <w:spacing w:line="300" w:lineRule="exact"/>
              <w:ind w:right="420"/>
              <w:jc w:val="left"/>
              <w:rPr>
                <w:rFonts w:hint="default"/>
                <w:sz w:val="24"/>
                <w:lang w:val="en-US" w:eastAsia="zh-CN"/>
              </w:rPr>
            </w:pP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default"/>
                <w:sz w:val="24"/>
                <w:lang w:val="en-US" w:eastAsia="zh-CN"/>
              </w:rPr>
              <w:t>教学奖励：</w:t>
            </w:r>
          </w:p>
          <w:p w14:paraId="17CE61EE">
            <w:pPr>
              <w:snapToGrid w:val="0"/>
              <w:spacing w:line="300" w:lineRule="exact"/>
              <w:ind w:right="420"/>
              <w:jc w:val="left"/>
              <w:rPr>
                <w:rFonts w:hint="default"/>
                <w:sz w:val="24"/>
                <w:lang w:val="en-US" w:eastAsia="zh-CN"/>
              </w:rPr>
            </w:pPr>
            <w:r>
              <w:rPr>
                <w:rFonts w:hint="default"/>
                <w:sz w:val="24"/>
                <w:lang w:val="en-US" w:eastAsia="zh-CN"/>
              </w:rPr>
              <w:t>1.2024年获得张家界学院“2024年课程思政教学竞赛”三等奖（排名第三）。</w:t>
            </w:r>
          </w:p>
          <w:p w14:paraId="16864B3B">
            <w:pPr>
              <w:snapToGrid w:val="0"/>
              <w:spacing w:line="300" w:lineRule="exact"/>
              <w:ind w:right="420"/>
              <w:jc w:val="left"/>
              <w:rPr>
                <w:rFonts w:hint="default"/>
                <w:sz w:val="24"/>
                <w:lang w:val="en-US" w:eastAsia="zh-CN"/>
              </w:rPr>
            </w:pPr>
            <w:r>
              <w:rPr>
                <w:rFonts w:hint="default"/>
                <w:sz w:val="24"/>
                <w:lang w:val="en-US" w:eastAsia="zh-CN"/>
              </w:rPr>
              <w:t>2.2023年获得“第三届湖南省普通高等学校教师教学创新大赛”三等奖（排名第二）；吉首大学张家界学院“2023年教学创新大赛”一等奖（排名第二）；“课程思政教学竞赛”三等奖（团队主讲）。</w:t>
            </w:r>
          </w:p>
          <w:p w14:paraId="246ED183">
            <w:pPr>
              <w:snapToGrid w:val="0"/>
              <w:spacing w:line="300" w:lineRule="exact"/>
              <w:ind w:right="420"/>
              <w:jc w:val="left"/>
              <w:rPr>
                <w:rFonts w:hint="default"/>
                <w:sz w:val="24"/>
                <w:lang w:val="en-US" w:eastAsia="zh-CN"/>
              </w:rPr>
            </w:pPr>
            <w:r>
              <w:rPr>
                <w:rFonts w:hint="default"/>
                <w:sz w:val="24"/>
                <w:lang w:val="en-US" w:eastAsia="zh-CN"/>
              </w:rPr>
              <w:t>3.2022年获得吉首大学张家界学院“课堂教学竞赛”（个人奖）二等奖，“教师教学创新大赛”二等奖（排名第三），“课程思政教学比赛”三等奖（排名第三），“吉首大学张家界学院2022年教学成果奖”二等奖（排名第五）。</w:t>
            </w:r>
          </w:p>
          <w:p w14:paraId="65BD16C5">
            <w:pPr>
              <w:snapToGrid w:val="0"/>
              <w:spacing w:line="300" w:lineRule="exact"/>
              <w:ind w:right="420"/>
              <w:jc w:val="left"/>
              <w:rPr>
                <w:rFonts w:hint="default"/>
                <w:sz w:val="24"/>
                <w:lang w:val="en-US" w:eastAsia="zh-CN"/>
              </w:rPr>
            </w:pPr>
            <w:r>
              <w:rPr>
                <w:rFonts w:hint="default"/>
                <w:sz w:val="24"/>
                <w:lang w:val="en-US" w:eastAsia="zh-CN"/>
              </w:rPr>
              <w:t>4.2021年获得“吉首大学张家界学院课程思政教学比赛”三等奖（排名第二）。</w:t>
            </w:r>
          </w:p>
          <w:p w14:paraId="01E27EF3">
            <w:pPr>
              <w:snapToGrid w:val="0"/>
              <w:spacing w:line="300" w:lineRule="exact"/>
              <w:ind w:right="420"/>
              <w:jc w:val="left"/>
              <w:rPr>
                <w:rFonts w:hint="default"/>
                <w:sz w:val="24"/>
                <w:lang w:val="en-US" w:eastAsia="zh-CN"/>
              </w:rPr>
            </w:pPr>
            <w:r>
              <w:rPr>
                <w:rFonts w:hint="default"/>
                <w:sz w:val="24"/>
                <w:lang w:val="en-US" w:eastAsia="zh-CN"/>
              </w:rPr>
              <w:t>指导学生：</w:t>
            </w:r>
          </w:p>
          <w:p w14:paraId="4366F3A2">
            <w:pPr>
              <w:snapToGrid w:val="0"/>
              <w:spacing w:line="300" w:lineRule="exact"/>
              <w:ind w:right="420"/>
              <w:jc w:val="left"/>
              <w:rPr>
                <w:rFonts w:hint="default"/>
                <w:sz w:val="24"/>
                <w:lang w:val="en-US" w:eastAsia="zh-CN"/>
              </w:rPr>
            </w:pPr>
            <w:r>
              <w:rPr>
                <w:rFonts w:hint="default"/>
                <w:sz w:val="24"/>
                <w:lang w:val="en-US" w:eastAsia="zh-CN"/>
              </w:rPr>
              <w:t>1.2022年指导学生参加湖南省大学生酒店管理商业策划创意大赛获团体一等奖，并荣获“湖南省优秀指导老师”称号。</w:t>
            </w:r>
            <w:r>
              <w:rPr>
                <w:rFonts w:hint="eastAsia"/>
                <w:sz w:val="24"/>
                <w:lang w:val="en-US" w:eastAsia="zh-CN"/>
              </w:rPr>
              <w:t>（第一指导）</w:t>
            </w:r>
          </w:p>
          <w:p w14:paraId="7FC233E5">
            <w:pPr>
              <w:snapToGrid w:val="0"/>
              <w:spacing w:line="300" w:lineRule="exact"/>
              <w:ind w:right="420"/>
              <w:jc w:val="left"/>
              <w:rPr>
                <w:rFonts w:hint="eastAsia"/>
                <w:sz w:val="24"/>
                <w:lang w:val="en-US" w:eastAsia="zh-CN"/>
              </w:rPr>
            </w:pPr>
            <w:r>
              <w:rPr>
                <w:rFonts w:hint="default"/>
                <w:sz w:val="24"/>
                <w:lang w:val="en-US" w:eastAsia="zh-CN"/>
              </w:rPr>
              <w:t>2.2024年指导学生参加湖南省大学生旅游专业综合技能大赛获团体二等奖1项，三等奖1项。</w:t>
            </w:r>
            <w:r>
              <w:rPr>
                <w:rFonts w:hint="eastAsia"/>
                <w:sz w:val="24"/>
                <w:lang w:val="en-US" w:eastAsia="zh-CN"/>
              </w:rPr>
              <w:t>（第二指导）</w:t>
            </w:r>
          </w:p>
          <w:p w14:paraId="569FE34C">
            <w:pPr>
              <w:snapToGrid w:val="0"/>
              <w:spacing w:line="300" w:lineRule="exact"/>
              <w:ind w:right="420"/>
              <w:jc w:val="left"/>
              <w:rPr>
                <w:rFonts w:hint="default"/>
                <w:sz w:val="24"/>
                <w:lang w:val="en-US" w:eastAsia="zh-CN"/>
              </w:rPr>
            </w:pPr>
            <w:r>
              <w:rPr>
                <w:rFonts w:hint="eastAsia"/>
                <w:sz w:val="24"/>
                <w:lang w:val="en-US" w:eastAsia="zh-CN"/>
              </w:rPr>
              <w:t>3.</w:t>
            </w:r>
            <w:r>
              <w:rPr>
                <w:rFonts w:hint="default"/>
                <w:sz w:val="24"/>
                <w:lang w:val="en-US" w:eastAsia="zh-CN"/>
              </w:rPr>
              <w:t>.2024年指导学生参加第三届全国大学生管理挑战赛个人赛获特等奖1项。</w:t>
            </w:r>
            <w:r>
              <w:rPr>
                <w:rFonts w:hint="eastAsia"/>
                <w:sz w:val="24"/>
                <w:lang w:val="en-US" w:eastAsia="zh-CN"/>
              </w:rPr>
              <w:t>（第一指导）</w:t>
            </w:r>
          </w:p>
          <w:p w14:paraId="784F47B2">
            <w:pPr>
              <w:snapToGrid w:val="0"/>
              <w:spacing w:line="300" w:lineRule="exact"/>
              <w:ind w:right="420"/>
              <w:jc w:val="left"/>
              <w:rPr>
                <w:rFonts w:hint="default"/>
                <w:sz w:val="24"/>
                <w:lang w:val="en-US" w:eastAsia="zh-CN"/>
              </w:rPr>
            </w:pPr>
            <w:r>
              <w:rPr>
                <w:rFonts w:hint="eastAsia"/>
                <w:sz w:val="24"/>
                <w:lang w:val="en-US" w:eastAsia="zh-CN"/>
              </w:rPr>
              <w:t>4.</w:t>
            </w:r>
            <w:r>
              <w:rPr>
                <w:rFonts w:hint="default"/>
                <w:sz w:val="24"/>
                <w:lang w:val="en-US" w:eastAsia="zh-CN"/>
              </w:rPr>
              <w:t>2021-2024年指导学生参加第六届/第七届国际贸易综合技能大赛获一等奖1项，三等奖2项，并荣获“优秀指导老师”称号；指导学生参加第七届大学生社会调查大赛获特等奖一项。</w:t>
            </w:r>
            <w:r>
              <w:rPr>
                <w:rFonts w:hint="eastAsia"/>
                <w:sz w:val="24"/>
                <w:lang w:val="en-US" w:eastAsia="zh-CN"/>
              </w:rPr>
              <w:t>（第一指导）</w:t>
            </w:r>
          </w:p>
          <w:p w14:paraId="6ED248D2">
            <w:pPr>
              <w:snapToGrid w:val="0"/>
              <w:spacing w:line="300" w:lineRule="exact"/>
              <w:ind w:right="420"/>
              <w:jc w:val="left"/>
              <w:rPr>
                <w:rFonts w:hint="default"/>
                <w:sz w:val="24"/>
                <w:lang w:val="en-US" w:eastAsia="zh-CN"/>
              </w:rPr>
            </w:pPr>
            <w:r>
              <w:rPr>
                <w:rFonts w:hint="eastAsia"/>
                <w:sz w:val="24"/>
                <w:lang w:val="en-US" w:eastAsia="zh-CN"/>
              </w:rPr>
              <w:t>5.</w:t>
            </w:r>
            <w:r>
              <w:rPr>
                <w:rFonts w:hint="default"/>
                <w:sz w:val="24"/>
                <w:lang w:val="en-US" w:eastAsia="zh-CN"/>
              </w:rPr>
              <w:t>2021-2022年指导学生参加第十届/第十一届全国大学生外贸从业技能大赛获二等奖1项，三等奖1项。</w:t>
            </w:r>
            <w:r>
              <w:rPr>
                <w:rFonts w:hint="eastAsia"/>
                <w:sz w:val="24"/>
                <w:lang w:val="en-US" w:eastAsia="zh-CN"/>
              </w:rPr>
              <w:t>（第一指导）</w:t>
            </w:r>
          </w:p>
          <w:p w14:paraId="355AD339">
            <w:pPr>
              <w:snapToGrid w:val="0"/>
              <w:spacing w:line="300" w:lineRule="exact"/>
              <w:ind w:right="420"/>
              <w:jc w:val="left"/>
              <w:rPr>
                <w:rFonts w:hint="default"/>
                <w:sz w:val="24"/>
                <w:lang w:val="en-US"/>
              </w:rPr>
            </w:pPr>
          </w:p>
        </w:tc>
      </w:tr>
      <w:tr w14:paraId="0266D9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34" w:hRule="atLeast"/>
        </w:trPr>
        <w:tc>
          <w:tcPr>
            <w:tcW w:w="1695" w:type="dxa"/>
            <w:noWrap w:val="0"/>
            <w:vAlign w:val="center"/>
          </w:tcPr>
          <w:p w14:paraId="63915A59">
            <w:pPr>
              <w:snapToGrid w:val="0"/>
              <w:spacing w:line="300" w:lineRule="exact"/>
              <w:jc w:val="center"/>
              <w:rPr>
                <w:rFonts w:hint="default" w:hAnsi="宋体"/>
                <w:color w:val="000000"/>
                <w:sz w:val="24"/>
                <w:lang w:val="en-US" w:eastAsia="zh-CN"/>
              </w:rPr>
            </w:pPr>
            <w:r>
              <w:rPr>
                <w:rFonts w:hint="eastAsia" w:hAnsi="宋体"/>
                <w:color w:val="000000"/>
                <w:sz w:val="24"/>
                <w:lang w:val="en-US" w:eastAsia="zh-CN"/>
              </w:rPr>
              <w:t>其他</w:t>
            </w:r>
          </w:p>
        </w:tc>
        <w:tc>
          <w:tcPr>
            <w:tcW w:w="8063" w:type="dxa"/>
            <w:gridSpan w:val="5"/>
            <w:noWrap w:val="0"/>
            <w:vAlign w:val="top"/>
          </w:tcPr>
          <w:p w14:paraId="57DB1335">
            <w:pPr>
              <w:snapToGrid w:val="0"/>
              <w:spacing w:line="300" w:lineRule="exact"/>
              <w:ind w:right="420"/>
              <w:jc w:val="left"/>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 </w:t>
            </w:r>
            <w:r>
              <w:rPr>
                <w:rFonts w:hint="default" w:ascii="Times New Roman" w:hAnsi="Times New Roman" w:eastAsia="宋体" w:cs="Times New Roman"/>
                <w:sz w:val="24"/>
                <w:lang w:val="en-US" w:eastAsia="zh-CN"/>
              </w:rPr>
              <w:t>参与（</w:t>
            </w:r>
            <w:r>
              <w:rPr>
                <w:rFonts w:hint="eastAsia" w:ascii="Times New Roman" w:hAnsi="Times New Roman" w:eastAsia="宋体" w:cs="Times New Roman"/>
                <w:sz w:val="24"/>
                <w:lang w:val="en-US" w:eastAsia="zh-CN"/>
              </w:rPr>
              <w:t>3</w:t>
            </w:r>
            <w:r>
              <w:rPr>
                <w:rFonts w:hint="default" w:ascii="Times New Roman" w:hAnsi="Times New Roman" w:eastAsia="宋体" w:cs="Times New Roman"/>
                <w:sz w:val="24"/>
                <w:lang w:val="en-US" w:eastAsia="zh-CN"/>
              </w:rPr>
              <w:t>项）</w:t>
            </w:r>
            <w:r>
              <w:rPr>
                <w:rFonts w:hint="eastAsia" w:ascii="Times New Roman" w:hAnsi="Times New Roman" w:eastAsia="宋体" w:cs="Times New Roman"/>
                <w:sz w:val="24"/>
                <w:lang w:val="en-US" w:eastAsia="zh-CN"/>
              </w:rPr>
              <w:t>一流课程</w:t>
            </w:r>
            <w:r>
              <w:rPr>
                <w:rFonts w:hint="default" w:ascii="Times New Roman" w:hAnsi="Times New Roman" w:eastAsia="宋体" w:cs="Times New Roman"/>
                <w:sz w:val="24"/>
                <w:lang w:val="en-US" w:eastAsia="zh-CN"/>
              </w:rPr>
              <w:t>：</w:t>
            </w:r>
          </w:p>
          <w:p w14:paraId="5AD0F773">
            <w:pPr>
              <w:snapToGrid w:val="0"/>
              <w:spacing w:line="300" w:lineRule="exact"/>
              <w:ind w:right="420"/>
              <w:jc w:val="left"/>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①</w:t>
            </w:r>
            <w:r>
              <w:rPr>
                <w:rFonts w:hint="eastAsia" w:ascii="Times New Roman" w:hAnsi="Times New Roman" w:eastAsia="宋体" w:cs="Times New Roman"/>
                <w:sz w:val="24"/>
                <w:lang w:val="en-US" w:eastAsia="zh-CN"/>
              </w:rPr>
              <w:t>2024年，《微观经济学》，省级一流课程培育计划，第二参与，结项。</w:t>
            </w:r>
          </w:p>
          <w:p w14:paraId="7FD52418">
            <w:pPr>
              <w:snapToGrid w:val="0"/>
              <w:spacing w:line="300" w:lineRule="exact"/>
              <w:ind w:right="420"/>
              <w:jc w:val="left"/>
              <w:rPr>
                <w:rFonts w:hint="eastAsia"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②20</w:t>
            </w:r>
            <w:r>
              <w:rPr>
                <w:rFonts w:hint="eastAsia" w:ascii="Times New Roman" w:hAnsi="Times New Roman" w:eastAsia="宋体" w:cs="Times New Roman"/>
                <w:sz w:val="24"/>
                <w:lang w:val="en-US" w:eastAsia="zh-CN"/>
              </w:rPr>
              <w:t>22</w:t>
            </w:r>
            <w:r>
              <w:rPr>
                <w:rFonts w:hint="default" w:ascii="Times New Roman" w:hAnsi="Times New Roman" w:eastAsia="宋体" w:cs="Times New Roman"/>
                <w:sz w:val="24"/>
                <w:lang w:val="en-US" w:eastAsia="zh-CN"/>
              </w:rPr>
              <w:t>年，《</w:t>
            </w:r>
            <w:r>
              <w:rPr>
                <w:rFonts w:hint="eastAsia" w:ascii="Times New Roman" w:hAnsi="Times New Roman" w:eastAsia="宋体" w:cs="Times New Roman"/>
                <w:sz w:val="24"/>
                <w:lang w:val="en-US" w:eastAsia="zh-CN"/>
              </w:rPr>
              <w:t>财政学</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一流</w:t>
            </w:r>
            <w:r>
              <w:rPr>
                <w:rFonts w:hint="default" w:ascii="Times New Roman" w:hAnsi="Times New Roman" w:eastAsia="宋体" w:cs="Times New Roman"/>
                <w:sz w:val="24"/>
                <w:lang w:val="en-US" w:eastAsia="zh-CN"/>
              </w:rPr>
              <w:t>课程，第</w:t>
            </w:r>
            <w:r>
              <w:rPr>
                <w:rFonts w:hint="eastAsia" w:ascii="Times New Roman" w:hAnsi="Times New Roman" w:eastAsia="宋体" w:cs="Times New Roman"/>
                <w:sz w:val="24"/>
                <w:lang w:val="en-US" w:eastAsia="zh-CN"/>
              </w:rPr>
              <w:t>二</w:t>
            </w:r>
            <w:r>
              <w:rPr>
                <w:rFonts w:hint="default" w:ascii="Times New Roman" w:hAnsi="Times New Roman" w:eastAsia="宋体" w:cs="Times New Roman"/>
                <w:sz w:val="24"/>
                <w:lang w:val="en-US" w:eastAsia="zh-CN"/>
              </w:rPr>
              <w:t>参与</w:t>
            </w:r>
            <w:r>
              <w:rPr>
                <w:rFonts w:hint="eastAsia" w:ascii="Times New Roman" w:hAnsi="Times New Roman" w:eastAsia="宋体" w:cs="Times New Roman"/>
                <w:sz w:val="24"/>
                <w:lang w:val="en-US" w:eastAsia="zh-CN"/>
              </w:rPr>
              <w:t>，在研。</w:t>
            </w:r>
          </w:p>
          <w:p w14:paraId="0D87E8E9">
            <w:pPr>
              <w:snapToGrid w:val="0"/>
              <w:spacing w:line="300" w:lineRule="exact"/>
              <w:ind w:right="420"/>
              <w:jc w:val="left"/>
              <w:rPr>
                <w:rFonts w:hint="eastAsia"/>
                <w:sz w:val="24"/>
                <w:lang w:val="en-US" w:eastAsia="zh-CN"/>
              </w:rPr>
            </w:pPr>
            <w:r>
              <w:rPr>
                <w:rFonts w:hint="default" w:ascii="Times New Roman" w:hAnsi="Times New Roman" w:eastAsia="宋体" w:cs="Times New Roman"/>
                <w:sz w:val="24"/>
                <w:lang w:val="en-US" w:eastAsia="zh-CN"/>
              </w:rPr>
              <w:t>③</w:t>
            </w:r>
            <w:r>
              <w:rPr>
                <w:rFonts w:hint="eastAsia" w:ascii="Times New Roman" w:hAnsi="Times New Roman" w:eastAsia="宋体" w:cs="Times New Roman"/>
                <w:sz w:val="24"/>
                <w:lang w:val="en-US" w:eastAsia="zh-CN"/>
              </w:rPr>
              <w:t>2019年，《微观经济学》一流课程，第四参与，结项。</w:t>
            </w:r>
          </w:p>
        </w:tc>
      </w:tr>
    </w:tbl>
    <w:p w14:paraId="1F4766C5">
      <w:pPr>
        <w:jc w:val="both"/>
        <w:rPr>
          <w:rFonts w:hint="eastAsia"/>
          <w:sz w:val="24"/>
          <w:lang w:val="en-US" w:eastAsia="zh-CN"/>
        </w:rPr>
      </w:pPr>
      <w:r>
        <w:rPr>
          <w:rFonts w:hint="eastAsia"/>
          <w:sz w:val="24"/>
          <w:lang w:val="en-US" w:eastAsia="zh-CN"/>
        </w:rPr>
        <w:t xml:space="preserve">                                    </w:t>
      </w:r>
    </w:p>
    <w:p w14:paraId="578168A3">
      <w:pPr>
        <w:jc w:val="both"/>
        <w:rPr>
          <w:rFonts w:hint="default" w:eastAsia="宋体"/>
          <w:sz w:val="28"/>
          <w:szCs w:val="28"/>
          <w:lang w:val="en-US" w:eastAsia="zh-CN"/>
        </w:rPr>
      </w:pPr>
      <w:r>
        <w:rPr>
          <w:rFonts w:hint="eastAsia" w:hAnsi="宋体"/>
          <w:color w:val="000000"/>
          <w:sz w:val="24"/>
          <w:lang w:val="en-US" w:eastAsia="zh-CN"/>
        </w:rPr>
        <w:t>本人</w:t>
      </w:r>
      <w:r>
        <w:rPr>
          <w:rFonts w:hAnsi="宋体"/>
          <w:color w:val="000000"/>
          <w:sz w:val="24"/>
        </w:rPr>
        <w:t>签字：</w:t>
      </w:r>
      <w:r>
        <w:rPr>
          <w:rFonts w:hint="eastAsia" w:hAnsi="宋体"/>
          <w:color w:val="000000"/>
          <w:sz w:val="24"/>
          <w:lang w:val="en-US" w:eastAsia="zh-CN"/>
        </w:rPr>
        <w:t xml:space="preserve">  </w:t>
      </w:r>
      <w:r>
        <w:rPr>
          <w:rFonts w:hint="eastAsia" w:hAnsi="宋体"/>
          <w:color w:val="000000"/>
          <w:sz w:val="24"/>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color w:val="000000"/>
          <w:sz w:val="24"/>
          <w:lang w:val="en-US"/>
        </w:rPr>
        <w:t>年    月     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F79CEE"/>
    <w:multiLevelType w:val="singleLevel"/>
    <w:tmpl w:val="C6F79CEE"/>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MiwiaGRpZCI6IjgyMGFiZDAzMDI0MGQwMjk0MTQxMzA1MTk5ZGI4YWQxIiwidXNlckNvdW50Ijox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831E74"/>
    <w:rsid w:val="01AE15BA"/>
    <w:rsid w:val="02B36F3A"/>
    <w:rsid w:val="037A6E22"/>
    <w:rsid w:val="04A0281C"/>
    <w:rsid w:val="04C26E12"/>
    <w:rsid w:val="053E0E2C"/>
    <w:rsid w:val="07AF7E3A"/>
    <w:rsid w:val="0950709A"/>
    <w:rsid w:val="0B3F14D4"/>
    <w:rsid w:val="0B4601F0"/>
    <w:rsid w:val="0B520873"/>
    <w:rsid w:val="0BE36304"/>
    <w:rsid w:val="0CFE134D"/>
    <w:rsid w:val="0D5F647C"/>
    <w:rsid w:val="0E992FBA"/>
    <w:rsid w:val="0F5F0397"/>
    <w:rsid w:val="10694D6D"/>
    <w:rsid w:val="11951E4E"/>
    <w:rsid w:val="12487A06"/>
    <w:rsid w:val="143567BF"/>
    <w:rsid w:val="153679D3"/>
    <w:rsid w:val="1612362B"/>
    <w:rsid w:val="17042D94"/>
    <w:rsid w:val="17237EFC"/>
    <w:rsid w:val="198279A5"/>
    <w:rsid w:val="198804EA"/>
    <w:rsid w:val="1B6D5BEA"/>
    <w:rsid w:val="1C9378D2"/>
    <w:rsid w:val="1CAB360C"/>
    <w:rsid w:val="1E536956"/>
    <w:rsid w:val="1FDE14DC"/>
    <w:rsid w:val="20512D78"/>
    <w:rsid w:val="232F4A33"/>
    <w:rsid w:val="23385FE2"/>
    <w:rsid w:val="23FD29D9"/>
    <w:rsid w:val="241368B9"/>
    <w:rsid w:val="259013DD"/>
    <w:rsid w:val="28235FAE"/>
    <w:rsid w:val="285F66C8"/>
    <w:rsid w:val="28F25980"/>
    <w:rsid w:val="29D4613D"/>
    <w:rsid w:val="2A2A7CB7"/>
    <w:rsid w:val="2A9A2B3C"/>
    <w:rsid w:val="2CAE4C7A"/>
    <w:rsid w:val="2D160F97"/>
    <w:rsid w:val="2DE05DD0"/>
    <w:rsid w:val="2E285441"/>
    <w:rsid w:val="2F6974E9"/>
    <w:rsid w:val="32FB6C42"/>
    <w:rsid w:val="348737C0"/>
    <w:rsid w:val="34ED6093"/>
    <w:rsid w:val="36A56AAC"/>
    <w:rsid w:val="370B0961"/>
    <w:rsid w:val="3A3169B0"/>
    <w:rsid w:val="3B5322AF"/>
    <w:rsid w:val="3B8E34F8"/>
    <w:rsid w:val="3C9806A1"/>
    <w:rsid w:val="3CB21257"/>
    <w:rsid w:val="3E162E48"/>
    <w:rsid w:val="3E3F6B1A"/>
    <w:rsid w:val="3E5B0665"/>
    <w:rsid w:val="430242C3"/>
    <w:rsid w:val="44896155"/>
    <w:rsid w:val="44E5170E"/>
    <w:rsid w:val="44E53A87"/>
    <w:rsid w:val="468B4FF2"/>
    <w:rsid w:val="47E32C0C"/>
    <w:rsid w:val="48E83E7B"/>
    <w:rsid w:val="49310C32"/>
    <w:rsid w:val="49403253"/>
    <w:rsid w:val="498126DD"/>
    <w:rsid w:val="4A3634C7"/>
    <w:rsid w:val="4B4B2DBA"/>
    <w:rsid w:val="4B8464B4"/>
    <w:rsid w:val="4CA87365"/>
    <w:rsid w:val="4D903641"/>
    <w:rsid w:val="4F0E2F8E"/>
    <w:rsid w:val="503F3946"/>
    <w:rsid w:val="50A8054F"/>
    <w:rsid w:val="51E0051D"/>
    <w:rsid w:val="52C553E8"/>
    <w:rsid w:val="532902E0"/>
    <w:rsid w:val="554A0B9A"/>
    <w:rsid w:val="558E6AA2"/>
    <w:rsid w:val="56A06F35"/>
    <w:rsid w:val="57085D09"/>
    <w:rsid w:val="57330F18"/>
    <w:rsid w:val="57714898"/>
    <w:rsid w:val="58845D45"/>
    <w:rsid w:val="591A2206"/>
    <w:rsid w:val="5A500ADD"/>
    <w:rsid w:val="5DBA42CC"/>
    <w:rsid w:val="5DDD008C"/>
    <w:rsid w:val="5EBB7FE7"/>
    <w:rsid w:val="5FE85B4B"/>
    <w:rsid w:val="60E313FF"/>
    <w:rsid w:val="61CC20BB"/>
    <w:rsid w:val="62291C00"/>
    <w:rsid w:val="668C50D8"/>
    <w:rsid w:val="67662894"/>
    <w:rsid w:val="6AB47DA3"/>
    <w:rsid w:val="6ACA05C6"/>
    <w:rsid w:val="6B1921B6"/>
    <w:rsid w:val="6DB9234D"/>
    <w:rsid w:val="6DE908EF"/>
    <w:rsid w:val="6ED30A35"/>
    <w:rsid w:val="71AA64AE"/>
    <w:rsid w:val="72BA36CA"/>
    <w:rsid w:val="74220495"/>
    <w:rsid w:val="750A7F2A"/>
    <w:rsid w:val="75BB7433"/>
    <w:rsid w:val="76A91918"/>
    <w:rsid w:val="76CB7B32"/>
    <w:rsid w:val="77093B3E"/>
    <w:rsid w:val="77D412DD"/>
    <w:rsid w:val="79403B25"/>
    <w:rsid w:val="79951709"/>
    <w:rsid w:val="799C6753"/>
    <w:rsid w:val="7A545120"/>
    <w:rsid w:val="7C6D071B"/>
    <w:rsid w:val="7CD2057E"/>
    <w:rsid w:val="7E5215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 Spacing"/>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1">
    <w:name w:val="页脚 Char"/>
    <w:basedOn w:val="9"/>
    <w:link w:val="6"/>
    <w:semiHidden/>
    <w:qFormat/>
    <w:uiPriority w:val="99"/>
    <w:rPr>
      <w:rFonts w:ascii="Times New Roman" w:hAnsi="Times New Roman" w:eastAsia="宋体" w:cs="Times New Roman"/>
      <w:sz w:val="18"/>
      <w:szCs w:val="18"/>
    </w:rPr>
  </w:style>
  <w:style w:type="character" w:customStyle="1" w:styleId="12">
    <w:name w:val="页眉 Char"/>
    <w:basedOn w:val="9"/>
    <w:link w:val="7"/>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职工年度考核表.doc.docx</Template>
  <Pages>2</Pages>
  <Words>1579</Words>
  <Characters>1870</Characters>
  <Lines>5</Lines>
  <Paragraphs>1</Paragraphs>
  <TotalTime>3</TotalTime>
  <ScaleCrop>false</ScaleCrop>
  <LinksUpToDate>false</LinksUpToDate>
  <CharactersWithSpaces>2049</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MIKI</cp:lastModifiedBy>
  <cp:lastPrinted>2024-11-08T03:39:00Z</cp:lastPrinted>
  <dcterms:modified xsi:type="dcterms:W3CDTF">2024-11-15T01:41:22Z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KSOTemplateUUID">
    <vt:lpwstr>v1.0_mb_2kjN42bBejFge7SiIViTuA==</vt:lpwstr>
  </property>
  <property fmtid="{D5CDD505-2E9C-101B-9397-08002B2CF9AE}" pid="4" name="ICV">
    <vt:lpwstr>4E4D806F38C449E19D6FD275914FC4B1_13</vt:lpwstr>
  </property>
</Properties>
</file>